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曝光典型案例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一、湖滨区崖底街道社区卫生服务中心违规使用医保基金案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市湖滨区崖底街道社区卫生服务中心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重复收费、超标准收费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、串换诊疗项目、超支付范围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31864.7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违规使用的医保基金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= 31864 \* CHINESENUM2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叁万壹仟捌佰陆拾肆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柒角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instrText xml:space="preserve"> = 21956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贰万壹仟玖佰伍拾陆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壹角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三门峡市直机关医院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三门峡市直机关医院超标准收费、超支付范围、串换诊疗项目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33871.16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违规使用的医保基金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33871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叁万叁仟捌佰柒拾壹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壹角陆分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、罚款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instrText xml:space="preserve"> = 33505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叁万叁仟伍佰零伍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肆角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三、渑池群康医院违规使用医保基金案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渑池群康医院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过度诊疗、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重复收费、超标准收费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59086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退回违规使用的医保基金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59086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伍万玖仟零捌拾陆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元；3、罚款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54186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伍万肆仟壹佰捌拾陆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四、湖滨区前进街道社区卫生服务中心违规使用医保基金案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湖滨区前进街道社区卫生服务中心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重复收费、超标准收费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、串换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诊疗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项目、超支付范围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108928.63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退回违规使用的医保基金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108928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壹拾万捌仟玖佰贰拾捌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元陆角叁分；3、罚款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85096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捌万伍仟零玖拾陆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元柒角叁分。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五、义马市东区卫生院违规使用医保基金案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义马市东区卫生院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超标准收费、重复收费、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串换诊疗项目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91112.9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回违规使用的医保基金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91112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玖万壹仟壹佰壹拾贰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元玖角；3、罚款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86640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捌万陆仟陆佰肆拾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六、渑池县城关镇卫生院违规使用医保基金案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渑池县城关镇卫生院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重复收费、分解项目收费、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串换诊疗项目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108021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回违规使用的医保基金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108021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壹拾万捌仟零贰拾壹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元；3、罚款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88726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捌万捌仟柒佰贰拾陆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骨科医院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480" w:firstLineChars="15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骨科医院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超标准收费、重复收费、分解项目收费、过度诊疗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超支付范围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96155.4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退回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违规使用的医保基金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instrText xml:space="preserve"> = 96155 \* CHINESENUM2 \* MERGEFORMAT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玖万陆仟壹佰伍拾伍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元肆角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罚款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instrText xml:space="preserve"> = 89159 \* CHINESENUM2 \* MERGEFORMAT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捌万玖仟壹佰伍拾玖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元肆角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八、三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门峡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市离退休职工医院违规使用医保基金案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门峡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市离退休职工医院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超支付范围、串换诊疗项目、重复收费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98736.06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2、退回违规使用的医保基金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98736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玖万捌仟柒佰叁拾陆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元零陆分；3、罚款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79740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柒万玖仟柒佰肆拾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元陆角陆分。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九、灵宝市豫灵镇中心卫生院违规使用医保基金案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灵宝市豫灵镇中心卫生院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114197.85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2、退回违规使用的医保基金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114197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壹拾壹万肆仟壹佰玖拾柒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元捌角伍分；3、罚款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100041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壹拾万零肆拾壹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元玖角。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十、渑池县池底卫生院违规使用医保基金案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渑池县池底卫生院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超标准收费、重复收费、过度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122248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回违规使用的医保基金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122248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壹拾贰万贰仟贰佰肆拾捌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元；3、罚款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121720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壹拾贰万壹仟柒佰贰拾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十一、灵宝市阳平镇中心卫生院违规使用医保基金案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灵宝市阳平镇中心卫生院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超标准收费、分解项目收费、重复收费、串换诊疗项目、超支付范围的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169959.7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违规使用的医保基金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169959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壹拾陆万玖仟玖佰伍拾玖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元柒角；3、罚款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129779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壹拾贰万玖仟柒佰柒拾玖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元柒角。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十二、灵宝市焦村镇卫生院违规使用医保基金案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灵宝市焦村镇卫生院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重复收费、超标准收费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141154.55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2、退回违规使用的医保基金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141154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壹拾肆万壹仟壹佰伍拾肆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元伍角伍分；3、罚款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135023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壹拾叁万伍仟零贰拾叁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元贰角。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市城乡一体化示范区人民医院违规使用医保基金案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市城乡一体化示范区人民医院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重复收费、过度诊疗、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串换诊疗项目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、超支付范围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173197.54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2、退回违规使用的医保基金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173197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壹拾柒万叁仟壹佰玖拾柒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元伍角肆分；3、罚款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152349 \* CHINESENUM2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壹拾伍万贰仟叁佰肆拾玖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元陆角肆分。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十四、义马煤业集团股份有限公司总医院违规使用医保基金案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义马煤业集团股份有限公司总医院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超标准收费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、过度诊疗、分解项目收费、重复收费、超支付范围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850149.6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回违规使用的医保基金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850149 \* CHINESENUM2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捌拾伍万零壹佰肆拾玖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元陆角；3、罚款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850149 \* CHINESENUM2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捌拾伍万零壹佰肆拾玖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元陆角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、卢氏县人民医院违规使用医保基金案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卢氏县人民医院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过度诊疗、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超标准收费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、超支付范围、重复收费、串换诊疗项目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1129597.41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退回违规使用的医保基金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1129597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壹佰壹拾贰万玖仟伍佰玖拾柒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元肆角壹分；3、罚款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932429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玖拾叁万贰仟肆佰贰拾玖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元壹角陆分。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十六、灵宝市第一人民医院违规使用医保基金案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灵宝市第一人民医院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超标准收费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、分解项目收费、重复收费、串换医用耗材、超支付范围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1304043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退回违规使用的医保基金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1304043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壹佰叁拾万肆仟零肆拾叁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元；3、罚款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= 946503 \* CHINESENUM2 \* MERGEFORMAT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玖拾肆万陆仟伍佰零叁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元捌角。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十七、灵宝市朱阳镇中心卫生院违规使用医保基金案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灵宝市朱阳镇中心卫生院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超标准收费、串换诊疗项目的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100196.2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违规使用的医保基金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壹拾万零壹佰玖拾陆元贰角整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、罚款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玖万叁仟玖佰陆拾叁元捌角整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十八、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市陕州区观音堂中心卫生院违规使用医保基金案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2023年5月，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市医疗保障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局专项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市陕州区观音堂中心卫生院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超标准收费、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串换诊疗项目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违规行为，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造成医保基金损失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107914.2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元。依据《医疗保障基金使用监督管理条例》《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医疗保障定点医疗机构服务协议》，处理结果如下：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立即改正违法行为；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退回违规使用的医保基金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壹拾万柒仟玖佰壹拾肆元贰角整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；3、罚款玖万叁仟壹佰叁拾贰元整。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目前，损失的医保基金已全部追回，罚款已全部到账。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DRmNWQzNWQzOWZjODYxMmQ4MWZjZTUwYTY5NGUifQ=="/>
  </w:docVars>
  <w:rsids>
    <w:rsidRoot w:val="00000000"/>
    <w:rsid w:val="05CC0CF2"/>
    <w:rsid w:val="17451C21"/>
    <w:rsid w:val="2AA06567"/>
    <w:rsid w:val="2E807C53"/>
    <w:rsid w:val="2F0E20CE"/>
    <w:rsid w:val="31DC3ECE"/>
    <w:rsid w:val="525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4167</Words>
  <Characters>4352</Characters>
  <Lines>0</Lines>
  <Paragraphs>0</Paragraphs>
  <TotalTime>8</TotalTime>
  <ScaleCrop>false</ScaleCrop>
  <LinksUpToDate>false</LinksUpToDate>
  <CharactersWithSpaces>4352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2024-07-18T03:34:00Z</dcterms:created>
  <dc:creator>Administrator</dc:creator>
  <cp:lastModifiedBy>萝卜hu</cp:lastModifiedBy>
  <dcterms:modified xsi:type="dcterms:W3CDTF">2024-07-18T09:55:20Z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00B954A798CA49FB8AD2936BD49939C0_12</vt:lpwstr>
  </property>
</Properties>
</file>